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BB" w:rsidRPr="00472500" w:rsidRDefault="00BB569C" w:rsidP="0030390F">
      <w:pPr>
        <w:pStyle w:val="NoSpacing"/>
        <w:jc w:val="center"/>
        <w:rPr>
          <w:b/>
          <w:sz w:val="32"/>
          <w:szCs w:val="32"/>
        </w:rPr>
      </w:pPr>
      <w:r w:rsidRPr="00BB569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0C54D" wp14:editId="4ABE0C30">
                <wp:simplePos x="0" y="0"/>
                <wp:positionH relativeFrom="column">
                  <wp:posOffset>-266700</wp:posOffset>
                </wp:positionH>
                <wp:positionV relativeFrom="paragraph">
                  <wp:posOffset>-396240</wp:posOffset>
                </wp:positionV>
                <wp:extent cx="1104900" cy="1249680"/>
                <wp:effectExtent l="0" t="0" r="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9C" w:rsidRDefault="00BB56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2855D" wp14:editId="3B7325CA">
                                  <wp:extent cx="1005117" cy="10896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JSDshield_Lrg_color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117" cy="1089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0C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-31.2pt;width:87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O25IQ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vs+vKTFM&#10;45AexRjIBxhJGfUZrK+w7MFiYRjxN8459ertPfCfnhjY9szsxa1zMPSCtciviCezi6MTjo8gzfAF&#10;WryGHQIkoLFzOoqHchBExzk9nWcTqfB4ZZHPVzmmOOaKcr66WqbpZax6Pm6dD58EaBI3NXU4/ATP&#10;jvc+RDqsei6Jt3lQst1JpVLg9s1WOXJkaJRd+lIHr8qUIUNNV4tykZANxPPJQ1oGNLKSuqbLPH6T&#10;taIcH02bSgKTatojE2VO+kRJJnHC2IxYGEVroH1CpRxMhsUHhpse3G9KBjRrTf2vA3OCEvXZoNqr&#10;Yj6P7k7BfHFdYuAuM81lhhmOUDUNlEzbbUgvIupg4Ban0smk1wuTE1c0YZLx9GCiyy/jVPXyrDd/&#10;AAAA//8DAFBLAwQUAAYACAAAACEAZ88EX90AAAALAQAADwAAAGRycy9kb3ducmV2LnhtbEyPwU7D&#10;MBBE70j8g7VIXFDrEEwKIU4FSCCuLf2ATbxNIuJ1FLtN+vc4J7jN7o5m3xTb2fbiTKPvHGu4Xycg&#10;iGtnOm40HL4/Vk8gfEA22DsmDRfysC2vrwrMjZt4R+d9aEQMYZ+jhjaEIZfS1y1Z9Gs3EMfb0Y0W&#10;QxzHRpoRpxhue5kmSSYtdhw/tDjQe0v1z/5kNRy/prvH56n6DIfNTmVv2G0qd9H69mZ+fQERaA5/&#10;ZljwIzqUkalyJzZe9BpWKo1dQhRZqkAsjodlUy1CKZBlIf93KH8BAAD//wMAUEsBAi0AFAAGAAgA&#10;AAAhALaDOJL+AAAA4QEAABMAAAAAAAAAAAAAAAAAAAAAAFtDb250ZW50X1R5cGVzXS54bWxQSwEC&#10;LQAUAAYACAAAACEAOP0h/9YAAACUAQAACwAAAAAAAAAAAAAAAAAvAQAAX3JlbHMvLnJlbHNQSwEC&#10;LQAUAAYACAAAACEAseztuSECAAAeBAAADgAAAAAAAAAAAAAAAAAuAgAAZHJzL2Uyb0RvYy54bWxQ&#10;SwECLQAUAAYACAAAACEAZ88EX90AAAALAQAADwAAAAAAAAAAAAAAAAB7BAAAZHJzL2Rvd25yZXYu&#10;eG1sUEsFBgAAAAAEAAQA8wAAAIUFAAAAAA==&#10;" stroked="f">
                <v:textbox>
                  <w:txbxContent>
                    <w:p w:rsidR="00BB569C" w:rsidRDefault="00BB569C">
                      <w:r>
                        <w:rPr>
                          <w:noProof/>
                        </w:rPr>
                        <w:drawing>
                          <wp:inline distT="0" distB="0" distL="0" distR="0" wp14:anchorId="6372855D" wp14:editId="3B7325CA">
                            <wp:extent cx="1005117" cy="10896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JSDshield_Lrg_color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117" cy="1089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90F" w:rsidRPr="00472500">
        <w:rPr>
          <w:b/>
          <w:sz w:val="32"/>
          <w:szCs w:val="32"/>
        </w:rPr>
        <w:t>Lowell Joint School District</w:t>
      </w:r>
    </w:p>
    <w:p w:rsidR="0030390F" w:rsidRPr="00472500" w:rsidRDefault="0030390F" w:rsidP="0030390F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472500">
        <w:rPr>
          <w:b/>
          <w:sz w:val="32"/>
          <w:szCs w:val="32"/>
        </w:rPr>
        <w:t>Instructional Materials Matrix</w:t>
      </w:r>
    </w:p>
    <w:p w:rsidR="0030390F" w:rsidRPr="00472500" w:rsidRDefault="001542C5" w:rsidP="003039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Core S</w:t>
      </w:r>
      <w:r w:rsidR="0030390F" w:rsidRPr="00472500">
        <w:rPr>
          <w:b/>
          <w:sz w:val="32"/>
          <w:szCs w:val="32"/>
        </w:rPr>
        <w:t>ubject and Publisher</w:t>
      </w:r>
    </w:p>
    <w:tbl>
      <w:tblPr>
        <w:tblStyle w:val="TableGrid"/>
        <w:tblpPr w:leftFromText="180" w:rightFromText="180" w:vertAnchor="page" w:horzAnchor="margin" w:tblpXSpec="center" w:tblpY="2437"/>
        <w:tblW w:w="14032" w:type="dxa"/>
        <w:tblLook w:val="04A0" w:firstRow="1" w:lastRow="0" w:firstColumn="1" w:lastColumn="0" w:noHBand="0" w:noVBand="1"/>
      </w:tblPr>
      <w:tblGrid>
        <w:gridCol w:w="1420"/>
        <w:gridCol w:w="1228"/>
        <w:gridCol w:w="1738"/>
        <w:gridCol w:w="1228"/>
        <w:gridCol w:w="1228"/>
        <w:gridCol w:w="1228"/>
        <w:gridCol w:w="1228"/>
        <w:gridCol w:w="1110"/>
        <w:gridCol w:w="1110"/>
        <w:gridCol w:w="1257"/>
        <w:gridCol w:w="1257"/>
      </w:tblGrid>
      <w:tr w:rsidR="007111B7" w:rsidTr="00BE1DDB">
        <w:trPr>
          <w:trHeight w:val="1374"/>
        </w:trPr>
        <w:tc>
          <w:tcPr>
            <w:tcW w:w="1420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Core Subject Year Adopted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TK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Kindergarten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First Grade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Second Grade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Third Grade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Fourth Grade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Fifth Grade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Sixth Grade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Seventh Grade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7111B7" w:rsidRPr="00472500" w:rsidRDefault="007111B7" w:rsidP="00BE1DDB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 w:rsidRPr="00472500">
              <w:rPr>
                <w:rFonts w:cs="Aharoni"/>
                <w:b/>
                <w:sz w:val="28"/>
                <w:szCs w:val="28"/>
              </w:rPr>
              <w:t>Eighth Grade</w:t>
            </w:r>
          </w:p>
        </w:tc>
      </w:tr>
      <w:tr w:rsidR="007111B7" w:rsidTr="00BE1DDB">
        <w:trPr>
          <w:trHeight w:val="1760"/>
        </w:trPr>
        <w:tc>
          <w:tcPr>
            <w:tcW w:w="1420" w:type="dxa"/>
          </w:tcPr>
          <w:p w:rsidR="007111B7" w:rsidRDefault="007111B7" w:rsidP="00BE1DDB">
            <w:pPr>
              <w:jc w:val="center"/>
              <w:rPr>
                <w:b/>
              </w:rPr>
            </w:pPr>
            <w:r>
              <w:rPr>
                <w:b/>
              </w:rPr>
              <w:t>ELA 2017</w:t>
            </w:r>
          </w:p>
          <w:p w:rsidR="007111B7" w:rsidRPr="00CC25E6" w:rsidRDefault="00D15F45" w:rsidP="00BE1DDB">
            <w:pPr>
              <w:jc w:val="center"/>
              <w:rPr>
                <w:sz w:val="20"/>
                <w:szCs w:val="20"/>
              </w:rPr>
            </w:pPr>
            <w:r w:rsidRPr="00CC25E6">
              <w:rPr>
                <w:sz w:val="20"/>
                <w:szCs w:val="20"/>
              </w:rPr>
              <w:t xml:space="preserve"> </w:t>
            </w:r>
            <w:r w:rsidR="007111B7" w:rsidRPr="00CC25E6">
              <w:rPr>
                <w:sz w:val="20"/>
                <w:szCs w:val="20"/>
              </w:rPr>
              <w:t xml:space="preserve">(8 yr. </w:t>
            </w:r>
            <w:proofErr w:type="spellStart"/>
            <w:r w:rsidR="007111B7" w:rsidRPr="00CC25E6">
              <w:rPr>
                <w:sz w:val="20"/>
                <w:szCs w:val="20"/>
              </w:rPr>
              <w:t>adop</w:t>
            </w:r>
            <w:proofErr w:type="spellEnd"/>
            <w:r w:rsidR="007111B7" w:rsidRPr="00CC25E6">
              <w:rPr>
                <w:sz w:val="20"/>
                <w:szCs w:val="20"/>
              </w:rPr>
              <w:t>.)</w:t>
            </w:r>
          </w:p>
          <w:p w:rsidR="007111B7" w:rsidRDefault="007111B7" w:rsidP="00BE1DDB">
            <w:pPr>
              <w:jc w:val="center"/>
            </w:pPr>
          </w:p>
          <w:p w:rsidR="007111B7" w:rsidRDefault="007111B7" w:rsidP="00BE1DDB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7111B7" w:rsidRDefault="007111B7" w:rsidP="00BE1DDB">
            <w:r>
              <w:t>HMH</w:t>
            </w:r>
          </w:p>
          <w:p w:rsidR="007111B7" w:rsidRDefault="007111B7" w:rsidP="00BE1DDB">
            <w:r>
              <w:t xml:space="preserve">Big Day for TK </w:t>
            </w:r>
          </w:p>
          <w:p w:rsidR="007111B7" w:rsidRDefault="007111B7" w:rsidP="00BE1DDB"/>
        </w:tc>
        <w:tc>
          <w:tcPr>
            <w:tcW w:w="173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Default="007111B7" w:rsidP="00BE1DDB"/>
        </w:tc>
        <w:tc>
          <w:tcPr>
            <w:tcW w:w="1228" w:type="dxa"/>
          </w:tcPr>
          <w:p w:rsidR="007111B7" w:rsidRDefault="007111B7" w:rsidP="00BE1DDB">
            <w:r w:rsidRPr="006C6875">
              <w:t>Hough</w:t>
            </w:r>
            <w:r>
              <w:t>ton</w:t>
            </w:r>
            <w:r w:rsidRPr="006C6875">
              <w:t xml:space="preserve">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Pr="006C6875" w:rsidRDefault="007111B7" w:rsidP="00BE1DDB"/>
        </w:tc>
        <w:tc>
          <w:tcPr>
            <w:tcW w:w="1228" w:type="dxa"/>
          </w:tcPr>
          <w:p w:rsidR="007111B7" w:rsidRDefault="007111B7" w:rsidP="00BE1DDB">
            <w:r w:rsidRPr="006C6875">
              <w:t>Hough</w:t>
            </w:r>
            <w:r>
              <w:t>ton</w:t>
            </w:r>
            <w:r w:rsidRPr="006C6875">
              <w:t xml:space="preserve">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Pr="006C6875" w:rsidRDefault="007111B7" w:rsidP="00BE1DDB"/>
        </w:tc>
        <w:tc>
          <w:tcPr>
            <w:tcW w:w="1228" w:type="dxa"/>
          </w:tcPr>
          <w:p w:rsidR="007111B7" w:rsidRDefault="007111B7" w:rsidP="00BE1DDB">
            <w:r w:rsidRPr="006C6875">
              <w:t>Hough</w:t>
            </w:r>
            <w:r>
              <w:t>ton</w:t>
            </w:r>
            <w:r w:rsidRPr="006C6875">
              <w:t xml:space="preserve">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Pr="006C6875" w:rsidRDefault="007111B7" w:rsidP="00BE1DDB"/>
        </w:tc>
        <w:tc>
          <w:tcPr>
            <w:tcW w:w="1228" w:type="dxa"/>
          </w:tcPr>
          <w:p w:rsidR="007111B7" w:rsidRDefault="007111B7" w:rsidP="00BE1DDB">
            <w:r w:rsidRPr="006C6875">
              <w:t>Hough</w:t>
            </w:r>
            <w:r>
              <w:t>ton</w:t>
            </w:r>
            <w:r w:rsidRPr="006C6875">
              <w:t xml:space="preserve">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Pr="006C6875" w:rsidRDefault="007111B7" w:rsidP="00BE1DDB"/>
        </w:tc>
        <w:tc>
          <w:tcPr>
            <w:tcW w:w="1110" w:type="dxa"/>
          </w:tcPr>
          <w:p w:rsidR="007111B7" w:rsidRDefault="007111B7" w:rsidP="00BE1DDB">
            <w:r w:rsidRPr="006C6875">
              <w:t>Hough</w:t>
            </w:r>
            <w:r>
              <w:t>ton</w:t>
            </w:r>
            <w:r w:rsidRPr="006C6875">
              <w:t xml:space="preserve"> Mifflin Harcourt</w:t>
            </w:r>
          </w:p>
          <w:p w:rsidR="007111B7" w:rsidRDefault="007111B7" w:rsidP="00BE1DDB">
            <w:r>
              <w:t>California Journeys</w:t>
            </w:r>
          </w:p>
          <w:p w:rsidR="007111B7" w:rsidRPr="006C6875" w:rsidRDefault="007111B7" w:rsidP="00BE1DDB"/>
        </w:tc>
        <w:tc>
          <w:tcPr>
            <w:tcW w:w="1110" w:type="dxa"/>
          </w:tcPr>
          <w:p w:rsidR="007111B7" w:rsidRDefault="007111B7" w:rsidP="00BE1DDB">
            <w:r>
              <w:t>McGraw Hill</w:t>
            </w:r>
          </w:p>
          <w:p w:rsidR="007111B7" w:rsidRDefault="007111B7" w:rsidP="00BE1DDB">
            <w:r>
              <w:t>Study Sync</w:t>
            </w:r>
          </w:p>
        </w:tc>
        <w:tc>
          <w:tcPr>
            <w:tcW w:w="1257" w:type="dxa"/>
          </w:tcPr>
          <w:p w:rsidR="007111B7" w:rsidRDefault="007111B7" w:rsidP="00BE1DDB">
            <w:r w:rsidRPr="00EA4FA8">
              <w:t>McGraw Hill</w:t>
            </w:r>
          </w:p>
          <w:p w:rsidR="007111B7" w:rsidRPr="00EA4FA8" w:rsidRDefault="007111B7" w:rsidP="00BE1DDB">
            <w:r>
              <w:t>Study Sync</w:t>
            </w:r>
          </w:p>
        </w:tc>
        <w:tc>
          <w:tcPr>
            <w:tcW w:w="1257" w:type="dxa"/>
          </w:tcPr>
          <w:p w:rsidR="007111B7" w:rsidRDefault="007111B7" w:rsidP="00BE1DDB">
            <w:r w:rsidRPr="00EA4FA8">
              <w:t>McGraw Hill</w:t>
            </w:r>
          </w:p>
          <w:p w:rsidR="007111B7" w:rsidRPr="00EA4FA8" w:rsidRDefault="007111B7" w:rsidP="00BE1DDB">
            <w:r>
              <w:t>Study Sync</w:t>
            </w:r>
          </w:p>
        </w:tc>
      </w:tr>
      <w:tr w:rsidR="007111B7" w:rsidTr="00BE1DDB">
        <w:trPr>
          <w:trHeight w:val="1374"/>
        </w:trPr>
        <w:tc>
          <w:tcPr>
            <w:tcW w:w="1420" w:type="dxa"/>
          </w:tcPr>
          <w:p w:rsidR="007111B7" w:rsidRDefault="007111B7" w:rsidP="00BE1DDB">
            <w:pPr>
              <w:jc w:val="center"/>
              <w:rPr>
                <w:b/>
              </w:rPr>
            </w:pPr>
            <w:r>
              <w:rPr>
                <w:b/>
              </w:rPr>
              <w:t>Mathematics 2015</w:t>
            </w:r>
          </w:p>
          <w:p w:rsidR="007111B7" w:rsidRDefault="007111B7" w:rsidP="00BE1DDB">
            <w:pPr>
              <w:jc w:val="center"/>
            </w:pPr>
          </w:p>
          <w:p w:rsidR="007111B7" w:rsidRPr="00472500" w:rsidRDefault="007111B7" w:rsidP="00BE1DDB">
            <w:pPr>
              <w:jc w:val="center"/>
            </w:pPr>
            <w:r>
              <w:t xml:space="preserve"> 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73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22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22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22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228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110" w:type="dxa"/>
          </w:tcPr>
          <w:p w:rsidR="007111B7" w:rsidRDefault="007111B7" w:rsidP="00BE1DDB">
            <w:r>
              <w:t>Houghton Mifflin Harcourt</w:t>
            </w:r>
          </w:p>
          <w:p w:rsidR="007111B7" w:rsidRDefault="007111B7" w:rsidP="00BE1DDB">
            <w:r>
              <w:t>Go Math</w:t>
            </w:r>
          </w:p>
        </w:tc>
        <w:tc>
          <w:tcPr>
            <w:tcW w:w="1110" w:type="dxa"/>
          </w:tcPr>
          <w:p w:rsidR="007111B7" w:rsidRDefault="00023292" w:rsidP="00BE1DDB">
            <w:r>
              <w:t>Cengage</w:t>
            </w:r>
          </w:p>
          <w:p w:rsidR="007111B7" w:rsidRDefault="007111B7" w:rsidP="00BE1DDB">
            <w:r>
              <w:t>Big Ideas</w:t>
            </w:r>
          </w:p>
        </w:tc>
        <w:tc>
          <w:tcPr>
            <w:tcW w:w="1257" w:type="dxa"/>
          </w:tcPr>
          <w:p w:rsidR="007111B7" w:rsidRDefault="007111B7" w:rsidP="00BE1DDB">
            <w:r>
              <w:t>Cengage</w:t>
            </w:r>
          </w:p>
          <w:p w:rsidR="007111B7" w:rsidRDefault="007111B7" w:rsidP="00BE1DDB">
            <w:r>
              <w:t>Big Ideas</w:t>
            </w:r>
          </w:p>
          <w:p w:rsidR="007111B7" w:rsidRDefault="007111B7" w:rsidP="00BE1DDB">
            <w:r>
              <w:t>Ordered and Adopted</w:t>
            </w:r>
          </w:p>
          <w:p w:rsidR="007111B7" w:rsidRDefault="007111B7" w:rsidP="00BE1DDB">
            <w:r>
              <w:t>2013</w:t>
            </w:r>
          </w:p>
          <w:p w:rsidR="007111B7" w:rsidRDefault="007111B7" w:rsidP="00BE1DDB"/>
        </w:tc>
        <w:tc>
          <w:tcPr>
            <w:tcW w:w="1257" w:type="dxa"/>
          </w:tcPr>
          <w:p w:rsidR="007111B7" w:rsidRDefault="007111B7" w:rsidP="00BE1DDB">
            <w:r>
              <w:t>Cengage</w:t>
            </w:r>
          </w:p>
          <w:p w:rsidR="007111B7" w:rsidRDefault="007111B7" w:rsidP="00BE1DDB">
            <w:r>
              <w:t>Big Ideas</w:t>
            </w:r>
          </w:p>
          <w:p w:rsidR="007111B7" w:rsidRDefault="007111B7" w:rsidP="00BE1DDB">
            <w:r>
              <w:t>Ordered and Adopted</w:t>
            </w:r>
          </w:p>
          <w:p w:rsidR="007111B7" w:rsidRDefault="007111B7" w:rsidP="00BE1DDB">
            <w:r>
              <w:t>2013</w:t>
            </w:r>
          </w:p>
          <w:p w:rsidR="007111B7" w:rsidRDefault="007111B7" w:rsidP="00BE1DDB"/>
        </w:tc>
      </w:tr>
      <w:tr w:rsidR="007111B7" w:rsidTr="00BE1DDB">
        <w:trPr>
          <w:trHeight w:val="1031"/>
        </w:trPr>
        <w:tc>
          <w:tcPr>
            <w:tcW w:w="1420" w:type="dxa"/>
          </w:tcPr>
          <w:p w:rsidR="007111B7" w:rsidRDefault="007111B7" w:rsidP="00BE1DDB">
            <w:pPr>
              <w:jc w:val="center"/>
              <w:rPr>
                <w:b/>
              </w:rPr>
            </w:pPr>
            <w:r w:rsidRPr="00472500">
              <w:rPr>
                <w:b/>
              </w:rPr>
              <w:t>Science</w:t>
            </w:r>
            <w:r>
              <w:rPr>
                <w:b/>
              </w:rPr>
              <w:t xml:space="preserve"> 2022</w:t>
            </w:r>
          </w:p>
          <w:p w:rsidR="007111B7" w:rsidRPr="00472500" w:rsidRDefault="007111B7" w:rsidP="00BE1DDB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738" w:type="dxa"/>
          </w:tcPr>
          <w:p w:rsidR="007111B7" w:rsidRDefault="007111B7" w:rsidP="00BE1DDB">
            <w:proofErr w:type="spellStart"/>
            <w:r>
              <w:t>Savvas</w:t>
            </w:r>
            <w:proofErr w:type="spellEnd"/>
            <w:r>
              <w:t xml:space="preserve"> Elevate Science</w:t>
            </w:r>
          </w:p>
        </w:tc>
        <w:tc>
          <w:tcPr>
            <w:tcW w:w="1228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228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228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228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110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110" w:type="dxa"/>
          </w:tcPr>
          <w:p w:rsidR="007111B7" w:rsidRDefault="007111B7" w:rsidP="00BE1DDB">
            <w:proofErr w:type="spellStart"/>
            <w:r w:rsidRPr="00217F04">
              <w:t>Savvas</w:t>
            </w:r>
            <w:proofErr w:type="spellEnd"/>
            <w:r w:rsidRPr="00217F04">
              <w:t xml:space="preserve"> Elevate Science</w:t>
            </w:r>
          </w:p>
        </w:tc>
        <w:tc>
          <w:tcPr>
            <w:tcW w:w="1257" w:type="dxa"/>
          </w:tcPr>
          <w:p w:rsidR="007111B7" w:rsidRDefault="007111B7" w:rsidP="00BE1DDB">
            <w:r>
              <w:t>Houghton Mifflin</w:t>
            </w:r>
          </w:p>
          <w:p w:rsidR="007111B7" w:rsidRDefault="007111B7" w:rsidP="00BE1DDB">
            <w:r>
              <w:t>Science Dimensions</w:t>
            </w:r>
          </w:p>
        </w:tc>
        <w:tc>
          <w:tcPr>
            <w:tcW w:w="1257" w:type="dxa"/>
          </w:tcPr>
          <w:p w:rsidR="007111B7" w:rsidRDefault="007111B7" w:rsidP="00BE1DDB">
            <w:r>
              <w:t>Houghton Mifflin</w:t>
            </w:r>
          </w:p>
          <w:p w:rsidR="007111B7" w:rsidRDefault="007111B7" w:rsidP="00BE1DDB">
            <w:r>
              <w:t>Science Dimensions</w:t>
            </w:r>
          </w:p>
        </w:tc>
      </w:tr>
      <w:tr w:rsidR="007111B7" w:rsidTr="00BE1DDB">
        <w:trPr>
          <w:trHeight w:val="800"/>
        </w:trPr>
        <w:tc>
          <w:tcPr>
            <w:tcW w:w="1420" w:type="dxa"/>
          </w:tcPr>
          <w:p w:rsidR="007111B7" w:rsidRDefault="007111B7" w:rsidP="00BE1DDB">
            <w:pPr>
              <w:jc w:val="center"/>
              <w:rPr>
                <w:b/>
              </w:rPr>
            </w:pPr>
            <w:r>
              <w:rPr>
                <w:b/>
              </w:rPr>
              <w:t xml:space="preserve">History/SS </w:t>
            </w:r>
          </w:p>
          <w:p w:rsidR="007111B7" w:rsidRPr="00A513A2" w:rsidRDefault="007111B7" w:rsidP="00BE1DDB">
            <w:pPr>
              <w:jc w:val="center"/>
              <w:rPr>
                <w:b/>
              </w:rPr>
            </w:pPr>
            <w:r w:rsidRPr="00A513A2">
              <w:rPr>
                <w:b/>
              </w:rPr>
              <w:t>2019</w:t>
            </w:r>
          </w:p>
          <w:p w:rsidR="007111B7" w:rsidRPr="00472500" w:rsidRDefault="007111B7" w:rsidP="00BE1DDB">
            <w:pPr>
              <w:jc w:val="center"/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738" w:type="dxa"/>
          </w:tcPr>
          <w:p w:rsidR="007111B7" w:rsidRDefault="007111B7" w:rsidP="00BE1DDB">
            <w:r>
              <w:t>Studies Weekly</w:t>
            </w:r>
          </w:p>
        </w:tc>
        <w:tc>
          <w:tcPr>
            <w:tcW w:w="1228" w:type="dxa"/>
          </w:tcPr>
          <w:p w:rsidR="007111B7" w:rsidRDefault="007111B7" w:rsidP="00BE1DDB">
            <w:r>
              <w:t>Studies Weekly</w:t>
            </w:r>
          </w:p>
        </w:tc>
        <w:tc>
          <w:tcPr>
            <w:tcW w:w="1228" w:type="dxa"/>
          </w:tcPr>
          <w:p w:rsidR="007111B7" w:rsidRDefault="007111B7" w:rsidP="00BE1DDB">
            <w:r>
              <w:t>Studies Weekly</w:t>
            </w:r>
          </w:p>
        </w:tc>
        <w:tc>
          <w:tcPr>
            <w:tcW w:w="1228" w:type="dxa"/>
          </w:tcPr>
          <w:p w:rsidR="007111B7" w:rsidRDefault="007111B7" w:rsidP="00BE1DDB">
            <w:r>
              <w:t>Studies Weekly</w:t>
            </w:r>
          </w:p>
        </w:tc>
        <w:tc>
          <w:tcPr>
            <w:tcW w:w="1228" w:type="dxa"/>
          </w:tcPr>
          <w:p w:rsidR="007111B7" w:rsidRDefault="007111B7" w:rsidP="00BE1DDB">
            <w:r>
              <w:t>Studies Weekly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111B7" w:rsidRDefault="007111B7" w:rsidP="00BE1DDB">
            <w:r>
              <w:t>Studies Weekly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111B7" w:rsidRDefault="007111B7" w:rsidP="00BE1DDB">
            <w:r>
              <w:t>Discovery</w:t>
            </w:r>
          </w:p>
          <w:p w:rsidR="007111B7" w:rsidRDefault="007111B7" w:rsidP="00BE1DDB">
            <w:r>
              <w:t>Education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111B7" w:rsidRDefault="007111B7" w:rsidP="00BE1DDB">
            <w:r>
              <w:t>Discovery</w:t>
            </w:r>
          </w:p>
          <w:p w:rsidR="007111B7" w:rsidRDefault="007111B7" w:rsidP="00BE1DDB">
            <w:r>
              <w:t>Education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7111B7" w:rsidRDefault="007111B7" w:rsidP="00BE1DDB">
            <w:r>
              <w:t>Discovery</w:t>
            </w:r>
          </w:p>
          <w:p w:rsidR="007111B7" w:rsidRDefault="007111B7" w:rsidP="00BE1DDB">
            <w:r>
              <w:t>Education</w:t>
            </w:r>
          </w:p>
        </w:tc>
      </w:tr>
      <w:tr w:rsidR="007111B7" w:rsidTr="00BE1DDB">
        <w:trPr>
          <w:trHeight w:val="800"/>
        </w:trPr>
        <w:tc>
          <w:tcPr>
            <w:tcW w:w="1420" w:type="dxa"/>
          </w:tcPr>
          <w:p w:rsidR="007111B7" w:rsidRDefault="004519CF" w:rsidP="00BE1DDB">
            <w:pPr>
              <w:jc w:val="center"/>
              <w:rPr>
                <w:b/>
              </w:rPr>
            </w:pPr>
            <w:r>
              <w:rPr>
                <w:b/>
              </w:rPr>
              <w:t>DLI 2022</w:t>
            </w:r>
          </w:p>
          <w:p w:rsidR="00DB3CFD" w:rsidRPr="00DB3CFD" w:rsidRDefault="00DB3CFD" w:rsidP="00BE1DDB">
            <w:pPr>
              <w:jc w:val="center"/>
            </w:pPr>
          </w:p>
        </w:tc>
        <w:tc>
          <w:tcPr>
            <w:tcW w:w="1228" w:type="dxa"/>
            <w:shd w:val="clear" w:color="auto" w:fill="FFFFFF" w:themeFill="background1"/>
          </w:tcPr>
          <w:p w:rsidR="007111B7" w:rsidRDefault="007111B7" w:rsidP="00BE1DDB">
            <w:r>
              <w:t xml:space="preserve">Benchmark </w:t>
            </w:r>
            <w:proofErr w:type="spellStart"/>
            <w:r>
              <w:t>Adelante</w:t>
            </w:r>
            <w:proofErr w:type="spellEnd"/>
            <w:r>
              <w:t xml:space="preserve"> 2</w:t>
            </w:r>
          </w:p>
        </w:tc>
        <w:tc>
          <w:tcPr>
            <w:tcW w:w="1738" w:type="dxa"/>
          </w:tcPr>
          <w:p w:rsidR="007111B7" w:rsidRDefault="007111B7" w:rsidP="00BE1DDB">
            <w:r w:rsidRPr="002E4178">
              <w:t xml:space="preserve">Benchmark </w:t>
            </w:r>
            <w:proofErr w:type="spellStart"/>
            <w:r w:rsidRPr="002E4178">
              <w:t>Adelante</w:t>
            </w:r>
            <w:proofErr w:type="spellEnd"/>
            <w:r>
              <w:t xml:space="preserve"> 2</w:t>
            </w:r>
          </w:p>
        </w:tc>
        <w:tc>
          <w:tcPr>
            <w:tcW w:w="1228" w:type="dxa"/>
          </w:tcPr>
          <w:p w:rsidR="007111B7" w:rsidRDefault="007111B7" w:rsidP="00BE1DDB">
            <w:r w:rsidRPr="002E4178">
              <w:t xml:space="preserve">Benchmark </w:t>
            </w:r>
            <w:proofErr w:type="spellStart"/>
            <w:r w:rsidRPr="002E4178">
              <w:t>Adelante</w:t>
            </w:r>
            <w:proofErr w:type="spellEnd"/>
            <w:r>
              <w:t xml:space="preserve"> 2</w:t>
            </w:r>
          </w:p>
        </w:tc>
        <w:tc>
          <w:tcPr>
            <w:tcW w:w="1228" w:type="dxa"/>
          </w:tcPr>
          <w:p w:rsidR="007111B7" w:rsidRDefault="007111B7" w:rsidP="00BE1DDB">
            <w:r w:rsidRPr="002E4178">
              <w:t xml:space="preserve">Benchmark </w:t>
            </w:r>
            <w:proofErr w:type="spellStart"/>
            <w:r w:rsidRPr="002E4178">
              <w:t>Adelante</w:t>
            </w:r>
            <w:proofErr w:type="spellEnd"/>
            <w:r>
              <w:t xml:space="preserve"> 2</w:t>
            </w:r>
          </w:p>
        </w:tc>
        <w:tc>
          <w:tcPr>
            <w:tcW w:w="1228" w:type="dxa"/>
          </w:tcPr>
          <w:p w:rsidR="007111B7" w:rsidRDefault="007111B7" w:rsidP="00BE1DDB">
            <w:r w:rsidRPr="002E4178">
              <w:t xml:space="preserve">Benchmark </w:t>
            </w:r>
            <w:proofErr w:type="spellStart"/>
            <w:r w:rsidRPr="002E4178">
              <w:t>Adelante</w:t>
            </w:r>
            <w:proofErr w:type="spellEnd"/>
            <w:r>
              <w:t xml:space="preserve"> 2</w:t>
            </w:r>
          </w:p>
        </w:tc>
        <w:tc>
          <w:tcPr>
            <w:tcW w:w="1228" w:type="dxa"/>
          </w:tcPr>
          <w:p w:rsidR="007111B7" w:rsidRDefault="007111B7" w:rsidP="00BE1DDB">
            <w:r w:rsidRPr="002E4178">
              <w:t xml:space="preserve">Benchmark </w:t>
            </w:r>
            <w:proofErr w:type="spellStart"/>
            <w:r w:rsidRPr="002E4178">
              <w:t>Adelante</w:t>
            </w:r>
            <w:proofErr w:type="spellEnd"/>
            <w:r>
              <w:t xml:space="preserve"> 2</w:t>
            </w:r>
          </w:p>
        </w:tc>
        <w:tc>
          <w:tcPr>
            <w:tcW w:w="1110" w:type="dxa"/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110" w:type="dxa"/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257" w:type="dxa"/>
            <w:shd w:val="clear" w:color="auto" w:fill="D9D9D9" w:themeFill="background1" w:themeFillShade="D9"/>
          </w:tcPr>
          <w:p w:rsidR="007111B7" w:rsidRDefault="007111B7" w:rsidP="00BE1DDB"/>
        </w:tc>
        <w:tc>
          <w:tcPr>
            <w:tcW w:w="1257" w:type="dxa"/>
            <w:shd w:val="clear" w:color="auto" w:fill="D9D9D9" w:themeFill="background1" w:themeFillShade="D9"/>
          </w:tcPr>
          <w:p w:rsidR="007111B7" w:rsidRDefault="007111B7" w:rsidP="00BE1DDB"/>
        </w:tc>
      </w:tr>
      <w:tr w:rsidR="00BF1046" w:rsidTr="00BF1046">
        <w:trPr>
          <w:trHeight w:val="800"/>
        </w:trPr>
        <w:tc>
          <w:tcPr>
            <w:tcW w:w="1420" w:type="dxa"/>
          </w:tcPr>
          <w:p w:rsidR="00BF1046" w:rsidRDefault="00BF1046" w:rsidP="00BE1DDB">
            <w:pPr>
              <w:jc w:val="center"/>
              <w:rPr>
                <w:b/>
              </w:rPr>
            </w:pPr>
            <w:r>
              <w:rPr>
                <w:b/>
              </w:rPr>
              <w:t>Art Ed.</w:t>
            </w:r>
          </w:p>
          <w:p w:rsidR="00BF1046" w:rsidRDefault="00BF1046" w:rsidP="00BE1DDB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BF1046" w:rsidRDefault="00BF1046" w:rsidP="00BE1DDB"/>
        </w:tc>
        <w:tc>
          <w:tcPr>
            <w:tcW w:w="1738" w:type="dxa"/>
          </w:tcPr>
          <w:p w:rsidR="00BF1046" w:rsidRPr="002E4178" w:rsidRDefault="00BF1046" w:rsidP="00BE1DDB">
            <w:r>
              <w:t>The Art of Education</w:t>
            </w:r>
          </w:p>
        </w:tc>
        <w:tc>
          <w:tcPr>
            <w:tcW w:w="1228" w:type="dxa"/>
          </w:tcPr>
          <w:p w:rsidR="00BF1046" w:rsidRPr="002E4178" w:rsidRDefault="00BF1046" w:rsidP="00BE1DDB">
            <w:r>
              <w:t>The Art of Education</w:t>
            </w:r>
          </w:p>
        </w:tc>
        <w:tc>
          <w:tcPr>
            <w:tcW w:w="1228" w:type="dxa"/>
          </w:tcPr>
          <w:p w:rsidR="00BF1046" w:rsidRPr="002E4178" w:rsidRDefault="00BF1046" w:rsidP="00BE1DDB">
            <w:r>
              <w:t>The Art of Education</w:t>
            </w:r>
          </w:p>
        </w:tc>
        <w:tc>
          <w:tcPr>
            <w:tcW w:w="1228" w:type="dxa"/>
          </w:tcPr>
          <w:p w:rsidR="00BF1046" w:rsidRPr="002E4178" w:rsidRDefault="00BF1046" w:rsidP="00BE1DDB">
            <w:r>
              <w:t>The Art of Education</w:t>
            </w:r>
          </w:p>
        </w:tc>
        <w:tc>
          <w:tcPr>
            <w:tcW w:w="1228" w:type="dxa"/>
          </w:tcPr>
          <w:p w:rsidR="00BF1046" w:rsidRPr="002E4178" w:rsidRDefault="00BF1046" w:rsidP="00BE1DDB">
            <w:r>
              <w:t>The Art of Education</w:t>
            </w:r>
          </w:p>
        </w:tc>
        <w:tc>
          <w:tcPr>
            <w:tcW w:w="1110" w:type="dxa"/>
            <w:shd w:val="clear" w:color="auto" w:fill="auto"/>
          </w:tcPr>
          <w:p w:rsidR="00BF1046" w:rsidRDefault="00BF1046" w:rsidP="00BE1DDB">
            <w:r>
              <w:t>The Art of Education</w:t>
            </w:r>
          </w:p>
        </w:tc>
        <w:tc>
          <w:tcPr>
            <w:tcW w:w="1110" w:type="dxa"/>
            <w:shd w:val="clear" w:color="auto" w:fill="auto"/>
          </w:tcPr>
          <w:p w:rsidR="00BF1046" w:rsidRDefault="00BF1046" w:rsidP="00BE1DDB">
            <w:r>
              <w:t>The Art of Education</w:t>
            </w:r>
          </w:p>
        </w:tc>
        <w:tc>
          <w:tcPr>
            <w:tcW w:w="1257" w:type="dxa"/>
            <w:shd w:val="clear" w:color="auto" w:fill="auto"/>
          </w:tcPr>
          <w:p w:rsidR="00BF1046" w:rsidRDefault="00BF1046" w:rsidP="00BE1DDB">
            <w:r>
              <w:t>The Art of Education</w:t>
            </w:r>
          </w:p>
        </w:tc>
        <w:tc>
          <w:tcPr>
            <w:tcW w:w="1257" w:type="dxa"/>
            <w:shd w:val="clear" w:color="auto" w:fill="auto"/>
          </w:tcPr>
          <w:p w:rsidR="00BF1046" w:rsidRDefault="00BF1046" w:rsidP="00BE1DDB">
            <w:r>
              <w:t>The Art of Education</w:t>
            </w:r>
          </w:p>
        </w:tc>
      </w:tr>
    </w:tbl>
    <w:p w:rsidR="00AD59EB" w:rsidRPr="00AD59EB" w:rsidRDefault="00AD59EB" w:rsidP="00AD59EB">
      <w:pPr>
        <w:pStyle w:val="NoSpacing"/>
        <w:rPr>
          <w:b/>
        </w:rPr>
      </w:pPr>
    </w:p>
    <w:sectPr w:rsidR="00AD59EB" w:rsidRPr="00AD59EB" w:rsidSect="00AD59EB"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7CC" w:rsidRDefault="00CD67CC" w:rsidP="00E65C60">
      <w:pPr>
        <w:spacing w:after="0" w:line="240" w:lineRule="auto"/>
      </w:pPr>
      <w:r>
        <w:separator/>
      </w:r>
    </w:p>
  </w:endnote>
  <w:endnote w:type="continuationSeparator" w:id="0">
    <w:p w:rsidR="00CD67CC" w:rsidRDefault="00CD67CC" w:rsidP="00E6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60" w:rsidRDefault="00733AF5">
    <w:pPr>
      <w:pStyle w:val="Footer"/>
    </w:pPr>
    <w:r>
      <w:t>Rev. 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7CC" w:rsidRDefault="00CD67CC" w:rsidP="00E65C60">
      <w:pPr>
        <w:spacing w:after="0" w:line="240" w:lineRule="auto"/>
      </w:pPr>
      <w:r>
        <w:separator/>
      </w:r>
    </w:p>
  </w:footnote>
  <w:footnote w:type="continuationSeparator" w:id="0">
    <w:p w:rsidR="00CD67CC" w:rsidRDefault="00CD67CC" w:rsidP="00E65C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0F"/>
    <w:rsid w:val="00023292"/>
    <w:rsid w:val="00064301"/>
    <w:rsid w:val="000B55A6"/>
    <w:rsid w:val="001542C5"/>
    <w:rsid w:val="001841BB"/>
    <w:rsid w:val="001B5238"/>
    <w:rsid w:val="00213B4D"/>
    <w:rsid w:val="00233B60"/>
    <w:rsid w:val="002F232D"/>
    <w:rsid w:val="0030390F"/>
    <w:rsid w:val="00336391"/>
    <w:rsid w:val="00423739"/>
    <w:rsid w:val="00432DBE"/>
    <w:rsid w:val="0043691C"/>
    <w:rsid w:val="004519CF"/>
    <w:rsid w:val="00466A8D"/>
    <w:rsid w:val="00472500"/>
    <w:rsid w:val="004C02BB"/>
    <w:rsid w:val="004C4E25"/>
    <w:rsid w:val="00556FA5"/>
    <w:rsid w:val="005D7ECD"/>
    <w:rsid w:val="006A04EF"/>
    <w:rsid w:val="007111B7"/>
    <w:rsid w:val="00733AF5"/>
    <w:rsid w:val="007615BA"/>
    <w:rsid w:val="00762370"/>
    <w:rsid w:val="0080112F"/>
    <w:rsid w:val="008545E9"/>
    <w:rsid w:val="00876633"/>
    <w:rsid w:val="0088371B"/>
    <w:rsid w:val="00A27632"/>
    <w:rsid w:val="00A513A2"/>
    <w:rsid w:val="00AD59EB"/>
    <w:rsid w:val="00B00010"/>
    <w:rsid w:val="00B9144E"/>
    <w:rsid w:val="00BB361C"/>
    <w:rsid w:val="00BB569C"/>
    <w:rsid w:val="00BD1947"/>
    <w:rsid w:val="00BE1DDB"/>
    <w:rsid w:val="00BE5D3E"/>
    <w:rsid w:val="00BF1046"/>
    <w:rsid w:val="00C05B9E"/>
    <w:rsid w:val="00CC25E6"/>
    <w:rsid w:val="00CD67CC"/>
    <w:rsid w:val="00D15F45"/>
    <w:rsid w:val="00D80421"/>
    <w:rsid w:val="00DB3CFD"/>
    <w:rsid w:val="00E55C95"/>
    <w:rsid w:val="00E65C60"/>
    <w:rsid w:val="00EB4D0C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C61414-108E-40DE-9566-5AC2B833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39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60"/>
  </w:style>
  <w:style w:type="paragraph" w:styleId="Footer">
    <w:name w:val="footer"/>
    <w:basedOn w:val="Normal"/>
    <w:link w:val="FooterChar"/>
    <w:uiPriority w:val="99"/>
    <w:unhideWhenUsed/>
    <w:rsid w:val="00E65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Ornelas</dc:creator>
  <cp:lastModifiedBy>Randi Vasquez</cp:lastModifiedBy>
  <cp:revision>2</cp:revision>
  <cp:lastPrinted>2022-09-15T19:04:00Z</cp:lastPrinted>
  <dcterms:created xsi:type="dcterms:W3CDTF">2022-09-16T15:54:00Z</dcterms:created>
  <dcterms:modified xsi:type="dcterms:W3CDTF">2022-09-16T15:54:00Z</dcterms:modified>
</cp:coreProperties>
</file>